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RP-241197</w:t>
      </w:r>
      <w:bookmarkStart w:id="5" w:name="_GoBack"/>
      <w:bookmarkEnd w:id="5"/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Shanghai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June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RP-240784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  <w:lang w:val="en-US" w:eastAsia="zh-CN"/>
        </w:rPr>
        <w:t>1030073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r>
        <w:rPr>
          <w:rFonts w:hint="eastAsia"/>
          <w:kern w:val="2"/>
          <w:highlight w:val="none"/>
          <w:lang w:val="en-US" w:eastAsia="zh-CN"/>
        </w:rPr>
        <w:t>4</w:t>
      </w:r>
      <w:r>
        <w:rPr>
          <w:rFonts w:hint="eastAsia"/>
          <w:kern w:val="2"/>
          <w:highlight w:val="none"/>
          <w:lang w:val="en-US"/>
        </w:rPr>
        <w:t>0% after RP#10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>, and the target completion date for performance part is 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CT#10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Sateliot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7A04292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B7601F"/>
    <w:rsid w:val="11FF5A95"/>
    <w:rsid w:val="130242C5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9E8254F"/>
    <w:rsid w:val="4C7F348C"/>
    <w:rsid w:val="4CFF2AE1"/>
    <w:rsid w:val="4D2D2130"/>
    <w:rsid w:val="4E1F670D"/>
    <w:rsid w:val="4E3D09C3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2024-06-07T03:01:21Z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